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095AA" w14:textId="71A4CD3F" w:rsidR="004E02A8" w:rsidRPr="00564268" w:rsidRDefault="004E02A8" w:rsidP="004E02A8">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w:t>
      </w:r>
      <w:bookmarkEnd w:id="0"/>
      <w:bookmarkEnd w:id="1"/>
      <w:r w:rsidR="00AA30A8">
        <w:t>6520</w:t>
      </w:r>
    </w:p>
    <w:tbl>
      <w:tblPr>
        <w:tblW w:w="0" w:type="auto"/>
        <w:tblLook w:val="01E0" w:firstRow="1" w:lastRow="1" w:firstColumn="1" w:lastColumn="1" w:noHBand="0" w:noVBand="0"/>
        <w:tblCaption w:val="Case Caption"/>
      </w:tblPr>
      <w:tblGrid>
        <w:gridCol w:w="4590"/>
        <w:gridCol w:w="450"/>
        <w:gridCol w:w="4320"/>
      </w:tblGrid>
      <w:tr w:rsidR="004E02A8" w:rsidRPr="008647EB" w14:paraId="0CA96405" w14:textId="77777777" w:rsidTr="00AA30A8">
        <w:trPr>
          <w:trHeight w:val="927"/>
        </w:trPr>
        <w:tc>
          <w:tcPr>
            <w:tcW w:w="4590" w:type="dxa"/>
          </w:tcPr>
          <w:p w14:paraId="68AA71D3" w14:textId="5D16434F" w:rsidR="004E02A8" w:rsidRPr="00E710D3" w:rsidRDefault="004E02A8" w:rsidP="00264D10">
            <w:pPr>
              <w:spacing w:after="0" w:line="240" w:lineRule="auto"/>
              <w:ind w:firstLine="0"/>
              <w:jc w:val="left"/>
              <w:rPr>
                <w:b/>
                <w:szCs w:val="20"/>
              </w:rPr>
            </w:pPr>
            <w:r w:rsidRPr="00E21C86">
              <w:rPr>
                <w:b/>
                <w:caps/>
                <w:szCs w:val="20"/>
              </w:rPr>
              <w:t xml:space="preserve">COMPLAINT </w:t>
            </w:r>
            <w:r>
              <w:rPr>
                <w:b/>
                <w:caps/>
                <w:szCs w:val="20"/>
              </w:rPr>
              <w:t xml:space="preserve">of </w:t>
            </w:r>
            <w:r w:rsidR="00AA30A8">
              <w:rPr>
                <w:b/>
                <w:caps/>
                <w:szCs w:val="20"/>
              </w:rPr>
              <w:t>DANIEL DEWEBER AND PRAIRIE BRANCH PROPERTIES LLC AGAINST AMON CARTER LAKE WATER SUPPLY CORPORATION</w:t>
            </w:r>
          </w:p>
        </w:tc>
        <w:tc>
          <w:tcPr>
            <w:tcW w:w="450" w:type="dxa"/>
            <w:noWrap/>
          </w:tcPr>
          <w:p w14:paraId="6DDD8809" w14:textId="77777777" w:rsidR="004E02A8" w:rsidRDefault="004E02A8" w:rsidP="00264D10">
            <w:pPr>
              <w:spacing w:after="0" w:line="240" w:lineRule="auto"/>
              <w:ind w:firstLine="0"/>
              <w:rPr>
                <w:b/>
                <w:szCs w:val="20"/>
              </w:rPr>
            </w:pPr>
            <w:r>
              <w:rPr>
                <w:b/>
                <w:szCs w:val="20"/>
              </w:rPr>
              <w:t>§</w:t>
            </w:r>
          </w:p>
          <w:p w14:paraId="66B8C00C" w14:textId="77777777" w:rsidR="004E02A8" w:rsidRDefault="004E02A8" w:rsidP="00264D10">
            <w:pPr>
              <w:spacing w:after="0" w:line="240" w:lineRule="auto"/>
              <w:ind w:firstLine="0"/>
              <w:rPr>
                <w:b/>
                <w:szCs w:val="20"/>
              </w:rPr>
            </w:pPr>
            <w:r>
              <w:rPr>
                <w:b/>
                <w:szCs w:val="20"/>
              </w:rPr>
              <w:t>§</w:t>
            </w:r>
          </w:p>
          <w:p w14:paraId="6AC7EDF4" w14:textId="4708B055" w:rsidR="004E02A8" w:rsidRPr="008647EB" w:rsidRDefault="004E02A8" w:rsidP="00264D10">
            <w:pPr>
              <w:spacing w:after="0" w:line="240" w:lineRule="auto"/>
              <w:ind w:firstLine="0"/>
              <w:rPr>
                <w:b/>
                <w:szCs w:val="20"/>
              </w:rPr>
            </w:pPr>
            <w:r>
              <w:rPr>
                <w:b/>
                <w:szCs w:val="20"/>
              </w:rPr>
              <w:t>§</w:t>
            </w:r>
            <w:r w:rsidR="00AA30A8">
              <w:rPr>
                <w:b/>
                <w:szCs w:val="20"/>
              </w:rPr>
              <w:br/>
              <w:t>§</w:t>
            </w:r>
          </w:p>
        </w:tc>
        <w:tc>
          <w:tcPr>
            <w:tcW w:w="4320" w:type="dxa"/>
          </w:tcPr>
          <w:p w14:paraId="1300971D" w14:textId="77777777" w:rsidR="004E02A8" w:rsidRPr="008647EB" w:rsidRDefault="004E02A8" w:rsidP="00264D10">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8B1F58D" w14:textId="77777777" w:rsidR="004E02A8" w:rsidRPr="008647EB" w:rsidRDefault="004E02A8" w:rsidP="00264D10">
            <w:pPr>
              <w:tabs>
                <w:tab w:val="center" w:pos="4770"/>
                <w:tab w:val="left" w:pos="5400"/>
              </w:tabs>
              <w:spacing w:after="0" w:line="240" w:lineRule="auto"/>
              <w:ind w:firstLine="0"/>
              <w:jc w:val="center"/>
              <w:rPr>
                <w:b/>
                <w:bCs/>
                <w:caps/>
                <w:szCs w:val="20"/>
              </w:rPr>
            </w:pPr>
          </w:p>
          <w:p w14:paraId="7E25D6AB" w14:textId="77777777" w:rsidR="004E02A8" w:rsidRPr="008647EB" w:rsidRDefault="004E02A8" w:rsidP="00264D10">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96EDE12" w14:textId="77777777" w:rsidR="004E02A8" w:rsidRPr="008647EB" w:rsidRDefault="004E02A8" w:rsidP="004E02A8">
      <w:pPr>
        <w:spacing w:after="0" w:line="240" w:lineRule="auto"/>
        <w:ind w:firstLine="0"/>
        <w:jc w:val="center"/>
        <w:rPr>
          <w:b/>
          <w:caps/>
        </w:rPr>
      </w:pPr>
    </w:p>
    <w:p w14:paraId="0D4A329B" w14:textId="2E729FD0" w:rsidR="004E02A8" w:rsidRPr="008647EB" w:rsidRDefault="004E02A8" w:rsidP="004E02A8">
      <w:pPr>
        <w:pStyle w:val="CaseCaption"/>
      </w:pPr>
      <w:r>
        <w:t>COMMISSION STAFF’s Statement of Position</w:t>
      </w:r>
      <w:r w:rsidR="00367CC0">
        <w:t>,</w:t>
      </w:r>
      <w:r w:rsidR="005C0A26">
        <w:t xml:space="preserve"> RESPONSE TO MOTION TO DISMISS</w:t>
      </w:r>
      <w:r w:rsidR="00367CC0">
        <w:t>, and request for referral</w:t>
      </w:r>
    </w:p>
    <w:p w14:paraId="72842485" w14:textId="774FDBC3" w:rsidR="004E02A8" w:rsidRDefault="004E02A8" w:rsidP="000D28F1">
      <w:pPr>
        <w:pStyle w:val="Paragraph"/>
        <w:rPr>
          <w:iCs/>
        </w:rPr>
      </w:pPr>
      <w:r w:rsidRPr="008B2C76">
        <w:t>On</w:t>
      </w:r>
      <w:r>
        <w:t xml:space="preserve"> </w:t>
      </w:r>
      <w:r w:rsidR="003F304A">
        <w:t>April 22</w:t>
      </w:r>
      <w:r>
        <w:t>, 20</w:t>
      </w:r>
      <w:r w:rsidR="003F304A">
        <w:t>24</w:t>
      </w:r>
      <w:r>
        <w:t>,</w:t>
      </w:r>
      <w:r w:rsidRPr="00E21C86">
        <w:t xml:space="preserve"> </w:t>
      </w:r>
      <w:r w:rsidR="003F304A">
        <w:t>Daniel Deweber and Prairie Branch Properties LLC</w:t>
      </w:r>
      <w:r w:rsidRPr="00E21C86">
        <w:t xml:space="preserve"> </w:t>
      </w:r>
      <w:r w:rsidR="002F5392">
        <w:t>(</w:t>
      </w:r>
      <w:r w:rsidR="003F304A">
        <w:t>collectively, Complainant</w:t>
      </w:r>
      <w:r w:rsidR="006D6C40">
        <w:t>s</w:t>
      </w:r>
      <w:r w:rsidR="002F5392">
        <w:t xml:space="preserve">) </w:t>
      </w:r>
      <w:r>
        <w:t xml:space="preserve">filed a </w:t>
      </w:r>
      <w:r w:rsidR="00367CC0">
        <w:t xml:space="preserve">formal </w:t>
      </w:r>
      <w:r>
        <w:t xml:space="preserve">complaint </w:t>
      </w:r>
      <w:r w:rsidRPr="00E21C86">
        <w:t xml:space="preserve">against </w:t>
      </w:r>
      <w:r w:rsidR="003F304A">
        <w:t>Amon Carter Lake Water Supply Corporation</w:t>
      </w:r>
      <w:r w:rsidRPr="00E21C86">
        <w:t xml:space="preserve"> </w:t>
      </w:r>
      <w:r w:rsidR="002F5392">
        <w:t>(</w:t>
      </w:r>
      <w:r w:rsidR="003F304A">
        <w:t>Amon Carter Lake WSC</w:t>
      </w:r>
      <w:r w:rsidR="002F5392">
        <w:t xml:space="preserve">) </w:t>
      </w:r>
      <w:r>
        <w:t xml:space="preserve">alleging </w:t>
      </w:r>
      <w:r w:rsidR="003F304A">
        <w:t>Amon Carter Lake WSC’s</w:t>
      </w:r>
      <w:r>
        <w:t xml:space="preserve"> refusal to provide </w:t>
      </w:r>
      <w:r w:rsidR="00B1291A">
        <w:t xml:space="preserve">adequate </w:t>
      </w:r>
      <w:r>
        <w:t xml:space="preserve">water services </w:t>
      </w:r>
      <w:r w:rsidR="002F5392">
        <w:t xml:space="preserve">to his </w:t>
      </w:r>
      <w:r w:rsidR="003E141C">
        <w:t>60-acre</w:t>
      </w:r>
      <w:r w:rsidR="002F5392">
        <w:t xml:space="preserve"> development. </w:t>
      </w:r>
    </w:p>
    <w:p w14:paraId="116E3299" w14:textId="0CB070C8" w:rsidR="002F5392" w:rsidRDefault="004E02A8" w:rsidP="000D28F1">
      <w:pPr>
        <w:pStyle w:val="Paragraph"/>
      </w:pPr>
      <w:r>
        <w:t xml:space="preserve">On </w:t>
      </w:r>
      <w:r w:rsidR="003E141C">
        <w:t>April 23</w:t>
      </w:r>
      <w:r>
        <w:t>, 202</w:t>
      </w:r>
      <w:r w:rsidR="003E141C">
        <w:t>4</w:t>
      </w:r>
      <w:r>
        <w:t>, the administrative law judge</w:t>
      </w:r>
      <w:r w:rsidR="00D22FA7">
        <w:t xml:space="preserve"> </w:t>
      </w:r>
      <w:r>
        <w:t xml:space="preserve">filed Order No. </w:t>
      </w:r>
      <w:r w:rsidR="003E141C">
        <w:t>1</w:t>
      </w:r>
      <w:r>
        <w:t xml:space="preserve">, </w:t>
      </w:r>
      <w:r w:rsidR="002F5392">
        <w:t>directing</w:t>
      </w:r>
      <w:r>
        <w:t xml:space="preserve"> the Staff (Staff) of the Public Utility Commission of Texas (Commission) to file a statement of position</w:t>
      </w:r>
      <w:r w:rsidR="002F5392">
        <w:t xml:space="preserve"> by</w:t>
      </w:r>
      <w:r w:rsidR="002F03C9">
        <w:t xml:space="preserve"> </w:t>
      </w:r>
      <w:r w:rsidR="003E141C">
        <w:t>May 20</w:t>
      </w:r>
      <w:r w:rsidR="002F03C9">
        <w:t>, 2024.</w:t>
      </w:r>
      <w:r>
        <w:t xml:space="preserve"> Therefore, this pleading is timely filed.</w:t>
      </w:r>
    </w:p>
    <w:p w14:paraId="0FC5C4BA" w14:textId="5FB28ADB" w:rsidR="002F5392" w:rsidRDefault="002F5392" w:rsidP="008D14FC">
      <w:pPr>
        <w:pStyle w:val="Heading1"/>
        <w:numPr>
          <w:ilvl w:val="0"/>
          <w:numId w:val="2"/>
        </w:numPr>
        <w:tabs>
          <w:tab w:val="clear" w:pos="1440"/>
          <w:tab w:val="num" w:pos="360"/>
        </w:tabs>
        <w:spacing w:after="120"/>
        <w:ind w:left="0" w:right="0" w:firstLine="0"/>
      </w:pPr>
      <w:r>
        <w:t>COMPLIANCE WITH INFORMAL RESOLUTION REQUIREMENT</w:t>
      </w:r>
    </w:p>
    <w:p w14:paraId="7C33E685" w14:textId="70EFE692" w:rsidR="009C0DED" w:rsidRDefault="003E141C" w:rsidP="00B212FF">
      <w:pPr>
        <w:pStyle w:val="Paragraph"/>
      </w:pPr>
      <w:r>
        <w:t>The Complainant</w:t>
      </w:r>
      <w:r w:rsidR="006D6C40">
        <w:t>s</w:t>
      </w:r>
      <w:r w:rsidR="00BA4728">
        <w:t xml:space="preserve"> </w:t>
      </w:r>
      <w:r w:rsidR="00001E71">
        <w:t>ha</w:t>
      </w:r>
      <w:r w:rsidR="006D6C40">
        <w:t>ve</w:t>
      </w:r>
      <w:r w:rsidR="00001E71">
        <w:t xml:space="preserve"> </w:t>
      </w:r>
      <w:r w:rsidR="002F5392">
        <w:t xml:space="preserve">complied with </w:t>
      </w:r>
      <w:r w:rsidR="00BA4728">
        <w:t xml:space="preserve">all of </w:t>
      </w:r>
      <w:r w:rsidR="002F5392">
        <w:t>the requirement</w:t>
      </w:r>
      <w:r w:rsidR="00BA4728">
        <w:t>s</w:t>
      </w:r>
      <w:r w:rsidR="002F5392">
        <w:t xml:space="preserve"> for informal resolution in accordance with 16 </w:t>
      </w:r>
      <w:r w:rsidR="009C75FD">
        <w:t>Texas Administrative Code (</w:t>
      </w:r>
      <w:r w:rsidR="002F5392">
        <w:t>TAC</w:t>
      </w:r>
      <w:r w:rsidR="009C75FD">
        <w:t>)</w:t>
      </w:r>
      <w:r w:rsidR="002F5392">
        <w:t xml:space="preserve"> § 22.242(c)</w:t>
      </w:r>
      <w:r w:rsidR="00001E71">
        <w:t>. Staff has reviewed Consumer Protection Division (CPD) records and confirmed that informal complaint #CP202</w:t>
      </w:r>
      <w:r>
        <w:t>4021461</w:t>
      </w:r>
      <w:r w:rsidR="00001E71">
        <w:t xml:space="preserve"> matches the subject matter of this formal complaint. The CPD informal complaint was filed by </w:t>
      </w:r>
      <w:r>
        <w:t>the Complainant</w:t>
      </w:r>
      <w:r w:rsidR="006D6C40">
        <w:t>s</w:t>
      </w:r>
      <w:r w:rsidR="00001E71">
        <w:t xml:space="preserve">. The informal complaint file was closed on </w:t>
      </w:r>
      <w:r>
        <w:t>March 18</w:t>
      </w:r>
      <w:r w:rsidR="00001E71">
        <w:t>, 202</w:t>
      </w:r>
      <w:r>
        <w:t>4</w:t>
      </w:r>
      <w:r w:rsidR="00001E71">
        <w:t xml:space="preserve">. Therefore, Staff recommends that </w:t>
      </w:r>
      <w:r>
        <w:t>the Complainant</w:t>
      </w:r>
      <w:r w:rsidR="006D6C40">
        <w:t>s</w:t>
      </w:r>
      <w:r w:rsidR="00001E71">
        <w:t xml:space="preserve"> be found to have complied with the informal resolution requirements under 16 TAC § 22.242(c).</w:t>
      </w:r>
    </w:p>
    <w:p w14:paraId="3EE8CE10" w14:textId="1E2E8DB1" w:rsidR="002F5392" w:rsidRDefault="009C0DED" w:rsidP="008D14FC">
      <w:pPr>
        <w:pStyle w:val="Paragraph"/>
        <w:numPr>
          <w:ilvl w:val="0"/>
          <w:numId w:val="2"/>
        </w:numPr>
        <w:spacing w:before="120" w:after="120" w:line="240" w:lineRule="auto"/>
        <w:jc w:val="center"/>
        <w:rPr>
          <w:b/>
          <w:bCs/>
        </w:rPr>
      </w:pPr>
      <w:r w:rsidRPr="008D14FC">
        <w:rPr>
          <w:b/>
          <w:bCs/>
        </w:rPr>
        <w:t>JURISDICTION</w:t>
      </w:r>
    </w:p>
    <w:p w14:paraId="7C510A3A" w14:textId="40D81CBE" w:rsidR="009C0DED" w:rsidRDefault="009C0DED" w:rsidP="00297076">
      <w:pPr>
        <w:pStyle w:val="Paragraph"/>
        <w:ind w:firstLine="360"/>
      </w:pPr>
      <w:bookmarkStart w:id="2" w:name="_Hlk155713463"/>
      <w:r w:rsidRPr="00297076">
        <w:t>Accor</w:t>
      </w:r>
      <w:r>
        <w:t>ding to the Texas Water Code (TWC):</w:t>
      </w:r>
    </w:p>
    <w:p w14:paraId="3DD38DC6" w14:textId="0AA1ACF8" w:rsidR="009C0DED" w:rsidRDefault="009C0DED" w:rsidP="009C0DED">
      <w:pPr>
        <w:pStyle w:val="Paragraph"/>
        <w:spacing w:line="240" w:lineRule="auto"/>
        <w:ind w:left="720" w:right="720" w:firstLine="0"/>
      </w:pPr>
      <w:r>
        <w:t>The governing body of each municipality has exclusive original jurisdiction over all water and sewer utility rates, operations, and services provided by a water and sewer utility within its corporate limits. . . The governing body of a municipality by ordinance may elect to have the utility commission exercise exclusive original jurisdiction over the utility rates, operation, and services of utilities, within the incorporated limits of the municipality.</w:t>
      </w:r>
      <w:bookmarkEnd w:id="2"/>
      <w:r>
        <w:rPr>
          <w:rStyle w:val="FootnoteReference"/>
        </w:rPr>
        <w:footnoteReference w:id="1"/>
      </w:r>
    </w:p>
    <w:p w14:paraId="79EC08B6" w14:textId="046368B6" w:rsidR="009C0DED" w:rsidRDefault="009C0DED" w:rsidP="009C0DED">
      <w:pPr>
        <w:pStyle w:val="Paragraph"/>
        <w:spacing w:line="240" w:lineRule="auto"/>
        <w:ind w:left="720" w:right="720" w:firstLine="0"/>
      </w:pPr>
    </w:p>
    <w:p w14:paraId="1492F849" w14:textId="7F269F64" w:rsidR="009C0DED" w:rsidRPr="009C0DED" w:rsidRDefault="009C0DED" w:rsidP="00297076">
      <w:pPr>
        <w:pStyle w:val="Paragraph"/>
      </w:pPr>
      <w:r>
        <w:lastRenderedPageBreak/>
        <w:t xml:space="preserve">Staff has reviewed the application and determined that </w:t>
      </w:r>
      <w:r w:rsidR="003E141C">
        <w:t>the Complainant</w:t>
      </w:r>
      <w:r w:rsidR="006D6C40">
        <w:t>s</w:t>
      </w:r>
      <w:r>
        <w:t xml:space="preserve"> </w:t>
      </w:r>
      <w:r w:rsidR="006D6C40">
        <w:t>are</w:t>
      </w:r>
      <w:r w:rsidR="006D6C40">
        <w:t xml:space="preserve"> </w:t>
      </w:r>
      <w:r>
        <w:t>not required to meet the requirements of 16 TAC § 22.242(e)(1).</w:t>
      </w:r>
      <w:r w:rsidR="000D18AD">
        <w:t xml:space="preserve"> The property that is the subject of this complaint</w:t>
      </w:r>
      <w:r w:rsidR="00CB78EB">
        <w:t xml:space="preserve"> is located at </w:t>
      </w:r>
      <w:r w:rsidR="003E141C">
        <w:t>Choate</w:t>
      </w:r>
      <w:r w:rsidR="00CB78EB">
        <w:t xml:space="preserve"> Road, </w:t>
      </w:r>
      <w:r w:rsidR="003E141C">
        <w:t>Bowie</w:t>
      </w:r>
      <w:r w:rsidR="00CB78EB">
        <w:t>, Texas 7</w:t>
      </w:r>
      <w:r w:rsidR="003E141C">
        <w:t>6230</w:t>
      </w:r>
      <w:r w:rsidR="00CB78EB">
        <w:t xml:space="preserve">. It is not located within the incorporated limits of the City of </w:t>
      </w:r>
      <w:r w:rsidR="003E141C">
        <w:t>Bowie</w:t>
      </w:r>
      <w:r w:rsidR="00CB78EB">
        <w:t xml:space="preserve"> nor is it within the city’s extraterritorial jurisdiction.</w:t>
      </w:r>
      <w:r w:rsidR="00CB78EB">
        <w:rPr>
          <w:rStyle w:val="FootnoteReference"/>
        </w:rPr>
        <w:footnoteReference w:id="2"/>
      </w:r>
      <w:r w:rsidR="00CB78EB">
        <w:t xml:space="preserve"> Therefore, </w:t>
      </w:r>
      <w:r w:rsidR="003E141C">
        <w:t>the Complainant</w:t>
      </w:r>
      <w:r w:rsidR="006D6C40">
        <w:t>s</w:t>
      </w:r>
      <w:r w:rsidR="00CB78EB">
        <w:t xml:space="preserve"> </w:t>
      </w:r>
      <w:r w:rsidR="006D6C40">
        <w:t>are</w:t>
      </w:r>
      <w:r w:rsidR="006D6C40">
        <w:t xml:space="preserve"> </w:t>
      </w:r>
      <w:r w:rsidR="00CB78EB">
        <w:t>not required to meet the requirements of 16 TAC § 22.242(e)(1) as he is not within the limits of a city that has original jurisdiction.</w:t>
      </w:r>
    </w:p>
    <w:p w14:paraId="0C8A8580" w14:textId="1557C29E" w:rsidR="002F5392" w:rsidRDefault="002F03C9" w:rsidP="00297076">
      <w:pPr>
        <w:pStyle w:val="Heading1"/>
        <w:numPr>
          <w:ilvl w:val="0"/>
          <w:numId w:val="2"/>
        </w:numPr>
        <w:tabs>
          <w:tab w:val="clear" w:pos="1440"/>
          <w:tab w:val="num" w:pos="360"/>
        </w:tabs>
        <w:spacing w:after="120"/>
        <w:ind w:left="0" w:right="0" w:firstLine="0"/>
      </w:pPr>
      <w:r>
        <w:t xml:space="preserve">  </w:t>
      </w:r>
      <w:r w:rsidR="002F5392">
        <w:t>COMPLAINT</w:t>
      </w:r>
    </w:p>
    <w:p w14:paraId="60CBA289" w14:textId="668C9FAF" w:rsidR="007F67FE" w:rsidRDefault="000B740E" w:rsidP="002F03C9">
      <w:pPr>
        <w:pStyle w:val="Paragraph"/>
      </w:pPr>
      <w:r>
        <w:t>The Complainant</w:t>
      </w:r>
      <w:r w:rsidR="006D6C40">
        <w:t>s</w:t>
      </w:r>
      <w:r>
        <w:t xml:space="preserve"> allege that “for a lengthy period of time Complainant</w:t>
      </w:r>
      <w:r w:rsidR="006D6C40">
        <w:t>[s]</w:t>
      </w:r>
      <w:r>
        <w:t xml:space="preserve"> </w:t>
      </w:r>
      <w:r w:rsidR="006D6C40">
        <w:t>[have]</w:t>
      </w:r>
      <w:r w:rsidR="006D6C40">
        <w:t xml:space="preserve"> </w:t>
      </w:r>
      <w:r>
        <w:t>requested, attempted to apply for, and ultimately demanded water service from Amon Carter [Lake WSC]”</w:t>
      </w:r>
      <w:r w:rsidR="00CD3C5A">
        <w:t xml:space="preserve"> for his 60-acre, 28-house development.</w:t>
      </w:r>
      <w:r>
        <w:rPr>
          <w:rStyle w:val="FootnoteReference"/>
        </w:rPr>
        <w:footnoteReference w:id="3"/>
      </w:r>
      <w:r w:rsidR="00CD3C5A">
        <w:t xml:space="preserve"> Complainant</w:t>
      </w:r>
      <w:r w:rsidR="006D6C40">
        <w:t>s</w:t>
      </w:r>
      <w:r w:rsidR="00CD3C5A">
        <w:t xml:space="preserve"> also allege that “even after an informal complaint ruling in favor of Complainant</w:t>
      </w:r>
      <w:r w:rsidR="006D6C40">
        <w:t>[s]</w:t>
      </w:r>
      <w:r w:rsidR="00CD3C5A">
        <w:t>, [Amon Carter Lake WSC] continues to refuse to provide water services to Complainant</w:t>
      </w:r>
      <w:r w:rsidR="006D6C40">
        <w:t>[s]</w:t>
      </w:r>
      <w:r w:rsidR="00CD3C5A">
        <w:t>.”</w:t>
      </w:r>
      <w:r w:rsidR="00CD3C5A">
        <w:rPr>
          <w:rStyle w:val="FootnoteReference"/>
        </w:rPr>
        <w:footnoteReference w:id="4"/>
      </w:r>
    </w:p>
    <w:p w14:paraId="2BD3F01B" w14:textId="3BD6EC11" w:rsidR="004E02A8" w:rsidRPr="00CD3C5A" w:rsidRDefault="00CD3C5A" w:rsidP="00CD3C5A">
      <w:pPr>
        <w:pStyle w:val="Paragraph"/>
      </w:pPr>
      <w:r>
        <w:t>Complainant</w:t>
      </w:r>
      <w:r w:rsidR="006D6C40">
        <w:t>[s]</w:t>
      </w:r>
      <w:r w:rsidR="007F67FE">
        <w:t xml:space="preserve"> seek </w:t>
      </w:r>
      <w:r>
        <w:t>“an order requiring Amon Carter [Lake WSC] to provide water services, together with all related PUC, regulatory, and contractual requirements to the property which is the subject of this Complaint – together with all other proper relief appropriate or necessary by the state o[f] Texas through the Public Utility Commission or other governing entities.”</w:t>
      </w:r>
      <w:r w:rsidR="007F67FE">
        <w:rPr>
          <w:rStyle w:val="FootnoteReference"/>
        </w:rPr>
        <w:footnoteReference w:id="5"/>
      </w:r>
    </w:p>
    <w:p w14:paraId="589B5095" w14:textId="1F8529F7" w:rsidR="002F03C9" w:rsidRDefault="002F03C9" w:rsidP="00297076">
      <w:pPr>
        <w:pStyle w:val="Heading1"/>
        <w:numPr>
          <w:ilvl w:val="0"/>
          <w:numId w:val="2"/>
        </w:numPr>
        <w:tabs>
          <w:tab w:val="clear" w:pos="1440"/>
          <w:tab w:val="num" w:pos="360"/>
        </w:tabs>
        <w:spacing w:after="120"/>
        <w:ind w:left="0" w:right="0" w:firstLine="0"/>
      </w:pPr>
      <w:r>
        <w:t xml:space="preserve">     </w:t>
      </w:r>
      <w:r w:rsidR="003D3B11">
        <w:t>AMON CARTER LAKE</w:t>
      </w:r>
      <w:r w:rsidR="00FB636C">
        <w:t xml:space="preserve"> WSC’S </w:t>
      </w:r>
      <w:r>
        <w:t>RESPONSE</w:t>
      </w:r>
    </w:p>
    <w:p w14:paraId="64108F38" w14:textId="3F2B2CCE" w:rsidR="000C0B13" w:rsidRPr="000C0B13" w:rsidRDefault="00FB636C" w:rsidP="008916C7">
      <w:pPr>
        <w:pStyle w:val="Paragraph"/>
      </w:pPr>
      <w:r>
        <w:t xml:space="preserve">On </w:t>
      </w:r>
      <w:r w:rsidR="004C5B7A">
        <w:t>May 11</w:t>
      </w:r>
      <w:r>
        <w:t>, 202</w:t>
      </w:r>
      <w:r w:rsidR="004C5B7A">
        <w:t>4</w:t>
      </w:r>
      <w:r>
        <w:t xml:space="preserve">, </w:t>
      </w:r>
      <w:r w:rsidR="004C5B7A">
        <w:t>Amon Carter Lake WSC</w:t>
      </w:r>
      <w:r>
        <w:t xml:space="preserve"> filed a response to the formal complaint</w:t>
      </w:r>
      <w:r w:rsidR="002F03C9" w:rsidRPr="00297076">
        <w:rPr>
          <w:iCs/>
        </w:rPr>
        <w:t>.</w:t>
      </w:r>
      <w:r w:rsidR="001502AA">
        <w:rPr>
          <w:iCs/>
        </w:rPr>
        <w:t xml:space="preserve"> </w:t>
      </w:r>
      <w:r w:rsidR="004C5B7A">
        <w:rPr>
          <w:iCs/>
        </w:rPr>
        <w:t>Amon Carter Lake WSC alleges that on March 25, 2024, it discovered that it had been using an investor-owned utility tariff, rather than a non-profit tariff, which would be more appropriate for a water supply company, “for years.”</w:t>
      </w:r>
      <w:r w:rsidR="004C5B7A">
        <w:rPr>
          <w:rStyle w:val="FootnoteReference"/>
          <w:iCs/>
        </w:rPr>
        <w:footnoteReference w:id="6"/>
      </w:r>
      <w:r w:rsidR="008916C7">
        <w:rPr>
          <w:iCs/>
        </w:rPr>
        <w:t xml:space="preserve"> Subsequently, Amon Carter Lake WSC alleges that it reached out to the Commission to help it in developing a more appropriate tariff.</w:t>
      </w:r>
      <w:r w:rsidR="008916C7">
        <w:rPr>
          <w:rStyle w:val="FootnoteReference"/>
          <w:iCs/>
        </w:rPr>
        <w:footnoteReference w:id="7"/>
      </w:r>
      <w:r w:rsidR="004C5B7A">
        <w:rPr>
          <w:iCs/>
        </w:rPr>
        <w:t xml:space="preserve"> Amon Carter Lake WSC </w:t>
      </w:r>
      <w:r w:rsidR="004C5B7A">
        <w:rPr>
          <w:iCs/>
        </w:rPr>
        <w:lastRenderedPageBreak/>
        <w:t>then alleges that on May 9, 2024, it provided the Commission with its updated, water supply corporation-appropriate tariff</w:t>
      </w:r>
      <w:r w:rsidR="004C5B7A">
        <w:rPr>
          <w:rStyle w:val="FootnoteReference"/>
          <w:iCs/>
        </w:rPr>
        <w:footnoteReference w:id="8"/>
      </w:r>
      <w:r w:rsidR="004C5B7A">
        <w:rPr>
          <w:iCs/>
        </w:rPr>
        <w:t xml:space="preserve"> and that “[d]uring the long process of developing a new tariff, it was made quite clear we made a mistake in the refusal of service by not following the stated guidelines.”</w:t>
      </w:r>
      <w:r w:rsidR="004C5B7A">
        <w:rPr>
          <w:rStyle w:val="FootnoteReference"/>
          <w:iCs/>
        </w:rPr>
        <w:footnoteReference w:id="9"/>
      </w:r>
      <w:r w:rsidR="008916C7">
        <w:t xml:space="preserve"> Amon Carter Lake WSC then states that their “engineer is currently working on solutions and cost estimates as well as anticipated expenses to be able to serve the new sub-division as we would very much like to resolve our conflict as soon as possible.”</w:t>
      </w:r>
      <w:r w:rsidR="008916C7">
        <w:rPr>
          <w:rStyle w:val="FootnoteReference"/>
        </w:rPr>
        <w:footnoteReference w:id="10"/>
      </w:r>
    </w:p>
    <w:p w14:paraId="7CAEFCFE" w14:textId="62F6B228" w:rsidR="004E02A8" w:rsidRDefault="00E24093" w:rsidP="00A41278">
      <w:pPr>
        <w:pStyle w:val="Heading1"/>
        <w:numPr>
          <w:ilvl w:val="0"/>
          <w:numId w:val="2"/>
        </w:numPr>
        <w:tabs>
          <w:tab w:val="clear" w:pos="1440"/>
          <w:tab w:val="num" w:pos="360"/>
        </w:tabs>
        <w:spacing w:after="120"/>
        <w:ind w:left="0" w:right="0" w:firstLine="0"/>
      </w:pPr>
      <w:r>
        <w:t xml:space="preserve">      </w:t>
      </w:r>
      <w:r w:rsidR="004E02A8">
        <w:t>STATEMENT OF POSITION</w:t>
      </w:r>
    </w:p>
    <w:p w14:paraId="68EE0CD2" w14:textId="0DFA56F5" w:rsidR="008270AF" w:rsidRPr="008270AF" w:rsidRDefault="008270AF" w:rsidP="00A41278">
      <w:pPr>
        <w:pStyle w:val="Paragraph"/>
      </w:pPr>
      <w:r>
        <w:t>For these reasons outlined above, there are facts that are in dispute and evidentiary records need to be developed. Accordingly, Staff recommends that this docket be referred to the State Office of Administrative Hearings (SOAH) for a hearing on the merits.</w:t>
      </w:r>
    </w:p>
    <w:p w14:paraId="602C9D86" w14:textId="2F815011" w:rsidR="004E02A8" w:rsidRDefault="00947060" w:rsidP="00B212FF">
      <w:pPr>
        <w:pStyle w:val="Heading1"/>
        <w:numPr>
          <w:ilvl w:val="0"/>
          <w:numId w:val="2"/>
        </w:numPr>
        <w:tabs>
          <w:tab w:val="clear" w:pos="1440"/>
          <w:tab w:val="num" w:pos="360"/>
        </w:tabs>
        <w:spacing w:after="120"/>
        <w:ind w:left="0" w:right="0" w:firstLine="0"/>
      </w:pPr>
      <w:r>
        <w:t xml:space="preserve"> </w:t>
      </w:r>
      <w:r w:rsidR="004E02A8" w:rsidRPr="005E0AD2">
        <w:t>CONCLUSION</w:t>
      </w:r>
    </w:p>
    <w:p w14:paraId="2AA40442" w14:textId="11924EDB" w:rsidR="004E02A8" w:rsidRDefault="00FB636C" w:rsidP="004E02A8">
      <w:pPr>
        <w:pStyle w:val="Paragraph"/>
      </w:pPr>
      <w:r>
        <w:t>For the reasons stated above, Staff respectfully recommends that this docket be referred to SOAH for a hearing on its merits</w:t>
      </w:r>
      <w:r w:rsidR="004E02A8">
        <w:t>.</w:t>
      </w:r>
    </w:p>
    <w:p w14:paraId="71442500" w14:textId="77777777" w:rsidR="004E02A8" w:rsidRDefault="004E02A8" w:rsidP="004E02A8">
      <w:pPr>
        <w:spacing w:after="160" w:line="259" w:lineRule="auto"/>
        <w:ind w:firstLine="0"/>
        <w:jc w:val="left"/>
      </w:pPr>
      <w:r>
        <w:br w:type="page"/>
      </w:r>
    </w:p>
    <w:p w14:paraId="5E4C66B6" w14:textId="3D6B5008" w:rsidR="004E02A8" w:rsidRPr="00B3555C" w:rsidRDefault="004E02A8" w:rsidP="004E02A8">
      <w:pPr>
        <w:keepNext/>
        <w:spacing w:after="0"/>
        <w:ind w:firstLine="0"/>
        <w:outlineLvl w:val="3"/>
      </w:pPr>
      <w:r w:rsidRPr="00B3555C">
        <w:lastRenderedPageBreak/>
        <w:t xml:space="preserve">Dated:  </w:t>
      </w:r>
      <w:r w:rsidRPr="00B3555C">
        <w:fldChar w:fldCharType="begin"/>
      </w:r>
      <w:r w:rsidRPr="00B3555C">
        <w:instrText xml:space="preserve"> DATE \@ "MMMM d, yyyy" </w:instrText>
      </w:r>
      <w:r w:rsidRPr="00B3555C">
        <w:fldChar w:fldCharType="separate"/>
      </w:r>
      <w:r w:rsidR="006D6C40">
        <w:rPr>
          <w:noProof/>
        </w:rPr>
        <w:t>May 20, 2024</w:t>
      </w:r>
      <w:r w:rsidRPr="00B3555C">
        <w:fldChar w:fldCharType="end"/>
      </w:r>
    </w:p>
    <w:p w14:paraId="340D3BBE" w14:textId="77777777" w:rsidR="004E02A8" w:rsidRPr="00B3555C" w:rsidRDefault="004E02A8" w:rsidP="004E02A8">
      <w:pPr>
        <w:keepNext/>
        <w:spacing w:after="0" w:line="240" w:lineRule="auto"/>
        <w:ind w:firstLine="0"/>
        <w:rPr>
          <w:szCs w:val="20"/>
        </w:rPr>
      </w:pPr>
    </w:p>
    <w:p w14:paraId="7AB9C9E0" w14:textId="77777777" w:rsidR="004E02A8" w:rsidRDefault="004E02A8" w:rsidP="004E02A8">
      <w:pPr>
        <w:keepNext/>
        <w:spacing w:after="0" w:line="480" w:lineRule="auto"/>
        <w:ind w:left="4320" w:firstLine="0"/>
        <w:rPr>
          <w:szCs w:val="20"/>
        </w:rPr>
      </w:pPr>
    </w:p>
    <w:p w14:paraId="44829F1F" w14:textId="77777777" w:rsidR="004E02A8" w:rsidRPr="00B3555C" w:rsidRDefault="004E02A8" w:rsidP="004E02A8">
      <w:pPr>
        <w:keepNext/>
        <w:spacing w:after="0" w:line="480" w:lineRule="auto"/>
        <w:ind w:left="4320" w:firstLine="0"/>
        <w:rPr>
          <w:szCs w:val="20"/>
        </w:rPr>
      </w:pPr>
      <w:r w:rsidRPr="00B3555C">
        <w:rPr>
          <w:szCs w:val="20"/>
        </w:rPr>
        <w:t>Respectfully Submitted,</w:t>
      </w:r>
    </w:p>
    <w:p w14:paraId="621F2EC4" w14:textId="77777777" w:rsidR="004E02A8" w:rsidRPr="00B3555C" w:rsidRDefault="004E02A8" w:rsidP="004E02A8">
      <w:pPr>
        <w:keepNext/>
        <w:spacing w:after="0" w:line="240" w:lineRule="auto"/>
        <w:ind w:left="4320" w:firstLine="0"/>
        <w:contextualSpacing/>
        <w:rPr>
          <w:b/>
          <w:szCs w:val="20"/>
        </w:rPr>
      </w:pPr>
      <w:r w:rsidRPr="00B3555C">
        <w:rPr>
          <w:b/>
          <w:szCs w:val="20"/>
        </w:rPr>
        <w:t>PUBLIC UTILITY COMMISSION OF TEXAS LEGAL DIVISION</w:t>
      </w:r>
    </w:p>
    <w:p w14:paraId="6152127B" w14:textId="77777777" w:rsidR="004E02A8" w:rsidRPr="00B3555C" w:rsidRDefault="004E02A8" w:rsidP="004E02A8">
      <w:pPr>
        <w:keepNext/>
        <w:spacing w:after="0" w:line="240" w:lineRule="auto"/>
        <w:ind w:left="4320" w:firstLine="0"/>
        <w:rPr>
          <w:szCs w:val="20"/>
        </w:rPr>
      </w:pPr>
    </w:p>
    <w:p w14:paraId="34D99C65" w14:textId="77777777" w:rsidR="004E02A8" w:rsidRDefault="004E02A8" w:rsidP="004E02A8">
      <w:pPr>
        <w:keepNext/>
        <w:spacing w:after="0" w:line="240" w:lineRule="auto"/>
        <w:ind w:left="4320" w:firstLine="0"/>
        <w:contextualSpacing/>
      </w:pPr>
      <w:r>
        <w:t>Marisa Lopez Wagley</w:t>
      </w:r>
    </w:p>
    <w:p w14:paraId="1B518DB5" w14:textId="77777777" w:rsidR="004E02A8" w:rsidRDefault="004E02A8" w:rsidP="004E02A8">
      <w:pPr>
        <w:keepNext/>
        <w:spacing w:after="0" w:line="240" w:lineRule="auto"/>
        <w:ind w:left="4320" w:firstLine="0"/>
        <w:contextualSpacing/>
      </w:pPr>
      <w:r>
        <w:t>Division Director</w:t>
      </w:r>
    </w:p>
    <w:p w14:paraId="22B62961" w14:textId="77777777" w:rsidR="004E02A8" w:rsidRDefault="004E02A8" w:rsidP="004E02A8">
      <w:pPr>
        <w:overflowPunct w:val="0"/>
        <w:autoSpaceDE w:val="0"/>
        <w:autoSpaceDN w:val="0"/>
        <w:adjustRightInd w:val="0"/>
        <w:spacing w:after="0" w:line="240" w:lineRule="auto"/>
        <w:ind w:left="4320" w:firstLine="0"/>
        <w:jc w:val="left"/>
        <w:textAlignment w:val="baseline"/>
        <w:rPr>
          <w:szCs w:val="20"/>
          <w:highlight w:val="yellow"/>
        </w:rPr>
      </w:pPr>
    </w:p>
    <w:p w14:paraId="415E32CC" w14:textId="77777777" w:rsidR="004E02A8" w:rsidRDefault="004E02A8" w:rsidP="004E02A8">
      <w:pPr>
        <w:overflowPunct w:val="0"/>
        <w:autoSpaceDE w:val="0"/>
        <w:autoSpaceDN w:val="0"/>
        <w:adjustRightInd w:val="0"/>
        <w:spacing w:after="0" w:line="240" w:lineRule="auto"/>
        <w:ind w:left="4320" w:firstLine="0"/>
        <w:jc w:val="left"/>
        <w:textAlignment w:val="baseline"/>
        <w:rPr>
          <w:szCs w:val="20"/>
        </w:rPr>
      </w:pPr>
      <w:r>
        <w:rPr>
          <w:szCs w:val="20"/>
        </w:rPr>
        <w:t>Ian Groetsch</w:t>
      </w:r>
    </w:p>
    <w:p w14:paraId="55CF9DAA" w14:textId="77777777" w:rsidR="004E02A8" w:rsidRDefault="004E02A8" w:rsidP="004E02A8">
      <w:pPr>
        <w:overflowPunct w:val="0"/>
        <w:autoSpaceDE w:val="0"/>
        <w:autoSpaceDN w:val="0"/>
        <w:adjustRightInd w:val="0"/>
        <w:spacing w:after="0" w:line="240" w:lineRule="auto"/>
        <w:ind w:left="4320" w:firstLine="0"/>
        <w:jc w:val="left"/>
        <w:textAlignment w:val="baseline"/>
        <w:rPr>
          <w:szCs w:val="20"/>
        </w:rPr>
      </w:pPr>
      <w:r>
        <w:rPr>
          <w:szCs w:val="20"/>
        </w:rPr>
        <w:t>Managing Attorney</w:t>
      </w:r>
    </w:p>
    <w:p w14:paraId="18E06FA2" w14:textId="77777777" w:rsidR="004E02A8" w:rsidRDefault="004E02A8" w:rsidP="004E02A8">
      <w:pPr>
        <w:overflowPunct w:val="0"/>
        <w:autoSpaceDE w:val="0"/>
        <w:autoSpaceDN w:val="0"/>
        <w:adjustRightInd w:val="0"/>
        <w:spacing w:after="0" w:line="240" w:lineRule="auto"/>
        <w:ind w:left="4320" w:firstLine="0"/>
        <w:jc w:val="left"/>
        <w:textAlignment w:val="baseline"/>
        <w:rPr>
          <w:szCs w:val="20"/>
          <w:highlight w:val="yellow"/>
        </w:rPr>
      </w:pPr>
    </w:p>
    <w:p w14:paraId="75274A67" w14:textId="77777777" w:rsidR="004E02A8" w:rsidRDefault="004E02A8" w:rsidP="004E02A8">
      <w:pPr>
        <w:pStyle w:val="NormalWeb"/>
        <w:spacing w:before="0" w:beforeAutospacing="0" w:after="0" w:afterAutospacing="0"/>
        <w:ind w:left="4320"/>
      </w:pPr>
      <w:r>
        <w:rPr>
          <w:i/>
          <w:iCs/>
          <w:u w:val="single"/>
        </w:rPr>
        <w:t>/s/ David Skawin</w:t>
      </w:r>
      <w:r>
        <w:rPr>
          <w:i/>
          <w:iCs/>
          <w:u w:val="single"/>
        </w:rPr>
        <w:tab/>
        <w:t xml:space="preserve">       </w:t>
      </w:r>
    </w:p>
    <w:p w14:paraId="7F5E463A" w14:textId="77777777" w:rsidR="004E02A8" w:rsidRDefault="004E02A8" w:rsidP="004E02A8">
      <w:pPr>
        <w:pStyle w:val="NormalWeb"/>
        <w:spacing w:before="0" w:beforeAutospacing="0" w:after="0" w:afterAutospacing="0"/>
        <w:ind w:left="4320"/>
      </w:pPr>
      <w:r>
        <w:t>David Skawin</w:t>
      </w:r>
    </w:p>
    <w:p w14:paraId="5EB9262A" w14:textId="77777777" w:rsidR="004E02A8" w:rsidRDefault="004E02A8" w:rsidP="004E02A8">
      <w:pPr>
        <w:pStyle w:val="NormalWeb"/>
        <w:spacing w:before="0" w:beforeAutospacing="0" w:after="0" w:afterAutospacing="0"/>
        <w:ind w:left="4320"/>
      </w:pPr>
      <w:r>
        <w:t>State Bar No. 24102505</w:t>
      </w:r>
    </w:p>
    <w:p w14:paraId="7FFA0646" w14:textId="77777777" w:rsidR="004E02A8" w:rsidRDefault="004E02A8" w:rsidP="004E02A8">
      <w:pPr>
        <w:pStyle w:val="NormalWeb"/>
        <w:spacing w:before="0" w:beforeAutospacing="0" w:after="0" w:afterAutospacing="0"/>
        <w:ind w:left="4320"/>
      </w:pPr>
      <w:r>
        <w:t>1701 N. Congress Avenue</w:t>
      </w:r>
    </w:p>
    <w:p w14:paraId="35CFB6A6" w14:textId="77777777" w:rsidR="004E02A8" w:rsidRDefault="004E02A8" w:rsidP="004E02A8">
      <w:pPr>
        <w:pStyle w:val="NormalWeb"/>
        <w:spacing w:before="0" w:beforeAutospacing="0" w:after="0" w:afterAutospacing="0"/>
        <w:ind w:left="4320"/>
      </w:pPr>
      <w:r>
        <w:t>P.O. Box 13326</w:t>
      </w:r>
    </w:p>
    <w:p w14:paraId="7C9EC4A9" w14:textId="77777777" w:rsidR="004E02A8" w:rsidRDefault="004E02A8" w:rsidP="004E02A8">
      <w:pPr>
        <w:pStyle w:val="NormalWeb"/>
        <w:spacing w:before="0" w:beforeAutospacing="0" w:after="0" w:afterAutospacing="0"/>
        <w:ind w:left="4320"/>
      </w:pPr>
      <w:r>
        <w:t>Austin, Texas 78711-3326</w:t>
      </w:r>
    </w:p>
    <w:p w14:paraId="71EB76BC" w14:textId="77777777" w:rsidR="004E02A8" w:rsidRDefault="004E02A8" w:rsidP="004E02A8">
      <w:pPr>
        <w:pStyle w:val="NormalWeb"/>
        <w:spacing w:before="0" w:beforeAutospacing="0" w:after="0" w:afterAutospacing="0"/>
        <w:ind w:left="4320"/>
      </w:pPr>
      <w:r>
        <w:t>(512) 936-7309</w:t>
      </w:r>
    </w:p>
    <w:p w14:paraId="71370780" w14:textId="77777777" w:rsidR="004E02A8" w:rsidRDefault="004E02A8" w:rsidP="004E02A8">
      <w:pPr>
        <w:pStyle w:val="NormalWeb"/>
        <w:spacing w:before="0" w:beforeAutospacing="0" w:after="0" w:afterAutospacing="0"/>
        <w:ind w:left="4320"/>
      </w:pPr>
      <w:r>
        <w:t xml:space="preserve">(512) 936-7268 (facsimile) </w:t>
      </w:r>
    </w:p>
    <w:p w14:paraId="6727A76B" w14:textId="77777777" w:rsidR="004E02A8" w:rsidRDefault="004E02A8" w:rsidP="004E02A8">
      <w:pPr>
        <w:pStyle w:val="NormalWeb"/>
        <w:spacing w:before="0" w:beforeAutospacing="0" w:after="0" w:afterAutospacing="0"/>
        <w:ind w:left="4320"/>
      </w:pPr>
      <w:r>
        <w:t>David.Skawin@puc.texas.gov</w:t>
      </w:r>
    </w:p>
    <w:p w14:paraId="71256413" w14:textId="77777777" w:rsidR="004E02A8" w:rsidRDefault="004E02A8" w:rsidP="004E02A8">
      <w:pPr>
        <w:spacing w:after="0" w:line="240" w:lineRule="auto"/>
        <w:ind w:left="4320" w:firstLine="0"/>
        <w:rPr>
          <w:szCs w:val="20"/>
        </w:rPr>
      </w:pPr>
    </w:p>
    <w:p w14:paraId="427D1953" w14:textId="77777777" w:rsidR="004E02A8" w:rsidRPr="007218C5" w:rsidRDefault="004E02A8" w:rsidP="004E02A8">
      <w:pPr>
        <w:spacing w:after="0" w:line="240" w:lineRule="auto"/>
        <w:ind w:left="4320" w:firstLine="0"/>
        <w:rPr>
          <w:szCs w:val="20"/>
        </w:rPr>
      </w:pPr>
    </w:p>
    <w:p w14:paraId="544158B2" w14:textId="387CF4EB" w:rsidR="004E02A8" w:rsidRPr="007218C5" w:rsidRDefault="004E02A8" w:rsidP="004E02A8">
      <w:pPr>
        <w:spacing w:after="0" w:line="240" w:lineRule="auto"/>
        <w:ind w:firstLine="0"/>
        <w:jc w:val="center"/>
        <w:rPr>
          <w:b/>
          <w:bCs/>
          <w:szCs w:val="20"/>
        </w:rPr>
      </w:pPr>
      <w:r w:rsidRPr="007218C5">
        <w:rPr>
          <w:b/>
          <w:bCs/>
          <w:szCs w:val="20"/>
        </w:rPr>
        <w:t xml:space="preserve">DOCKET NO. </w:t>
      </w:r>
      <w:r>
        <w:rPr>
          <w:b/>
          <w:bCs/>
          <w:szCs w:val="20"/>
        </w:rPr>
        <w:t>5</w:t>
      </w:r>
      <w:r w:rsidR="00DB7F2B">
        <w:rPr>
          <w:b/>
          <w:bCs/>
          <w:szCs w:val="20"/>
        </w:rPr>
        <w:t>6520</w:t>
      </w:r>
    </w:p>
    <w:p w14:paraId="69F492CE" w14:textId="77777777" w:rsidR="004E02A8" w:rsidRPr="007218C5" w:rsidRDefault="004E02A8" w:rsidP="004E02A8">
      <w:pPr>
        <w:spacing w:after="0" w:line="240" w:lineRule="auto"/>
        <w:ind w:firstLine="0"/>
        <w:jc w:val="center"/>
        <w:rPr>
          <w:b/>
          <w:szCs w:val="20"/>
          <w:highlight w:val="yellow"/>
        </w:rPr>
      </w:pPr>
    </w:p>
    <w:p w14:paraId="66B0E97C" w14:textId="77777777" w:rsidR="004E02A8" w:rsidRPr="007218C5" w:rsidRDefault="004E02A8" w:rsidP="004E02A8">
      <w:pPr>
        <w:spacing w:after="0" w:line="240" w:lineRule="auto"/>
        <w:ind w:firstLine="0"/>
        <w:jc w:val="center"/>
        <w:rPr>
          <w:b/>
          <w:szCs w:val="20"/>
        </w:rPr>
      </w:pPr>
      <w:r w:rsidRPr="007218C5">
        <w:rPr>
          <w:b/>
          <w:szCs w:val="20"/>
        </w:rPr>
        <w:t>CERTIFICATE OF SERVICE</w:t>
      </w:r>
    </w:p>
    <w:p w14:paraId="2BFA3588" w14:textId="77777777" w:rsidR="004E02A8" w:rsidRPr="007218C5" w:rsidRDefault="004E02A8" w:rsidP="004E02A8">
      <w:pPr>
        <w:spacing w:after="0" w:line="240" w:lineRule="auto"/>
        <w:ind w:firstLine="0"/>
        <w:jc w:val="center"/>
        <w:rPr>
          <w:b/>
          <w:szCs w:val="20"/>
        </w:rPr>
      </w:pPr>
    </w:p>
    <w:p w14:paraId="38E46312" w14:textId="48326A2B" w:rsidR="004E02A8" w:rsidRPr="007218C5" w:rsidRDefault="004E02A8" w:rsidP="004E02A8">
      <w:pPr>
        <w:spacing w:after="0"/>
        <w:rPr>
          <w:szCs w:val="20"/>
        </w:rPr>
      </w:pPr>
      <w:r w:rsidRPr="007218C5">
        <w:rPr>
          <w:color w:val="0D0D0D"/>
          <w:szCs w:val="20"/>
        </w:rPr>
        <w:t>I certify that, unless otherwise ordered by the presiding officer, notice of the filing of this document will be provided to all parties of record via electronic mail on</w:t>
      </w:r>
      <w:r w:rsidRPr="007218C5">
        <w:rPr>
          <w:szCs w:val="20"/>
        </w:rPr>
        <w:t xml:space="preserve"> </w:t>
      </w:r>
      <w:r w:rsidRPr="007218C5">
        <w:rPr>
          <w:szCs w:val="20"/>
        </w:rPr>
        <w:fldChar w:fldCharType="begin"/>
      </w:r>
      <w:r w:rsidRPr="007218C5">
        <w:rPr>
          <w:szCs w:val="20"/>
        </w:rPr>
        <w:instrText xml:space="preserve"> DATE \@ "MMMM d, yyyy" </w:instrText>
      </w:r>
      <w:r w:rsidRPr="007218C5">
        <w:rPr>
          <w:szCs w:val="20"/>
        </w:rPr>
        <w:fldChar w:fldCharType="separate"/>
      </w:r>
      <w:r w:rsidR="006D6C40">
        <w:rPr>
          <w:noProof/>
          <w:szCs w:val="20"/>
        </w:rPr>
        <w:t>May 20, 2024</w:t>
      </w:r>
      <w:r w:rsidRPr="007218C5">
        <w:rPr>
          <w:szCs w:val="20"/>
        </w:rPr>
        <w:fldChar w:fldCharType="end"/>
      </w:r>
      <w:r w:rsidRPr="007218C5">
        <w:rPr>
          <w:color w:val="0D0D0D"/>
          <w:szCs w:val="20"/>
        </w:rPr>
        <w:t xml:space="preserve">, in accordance with the Second Order Suspending Rules, </w:t>
      </w:r>
      <w:r w:rsidR="00F73BB0">
        <w:rPr>
          <w:color w:val="0D0D0D"/>
          <w:szCs w:val="20"/>
        </w:rPr>
        <w:t>issued</w:t>
      </w:r>
      <w:r w:rsidR="00F73BB0" w:rsidRPr="007218C5">
        <w:rPr>
          <w:color w:val="0D0D0D"/>
          <w:szCs w:val="20"/>
        </w:rPr>
        <w:t xml:space="preserve"> </w:t>
      </w:r>
      <w:r w:rsidRPr="007218C5">
        <w:rPr>
          <w:color w:val="0D0D0D"/>
          <w:szCs w:val="20"/>
        </w:rPr>
        <w:t>in Project No. 50664.</w:t>
      </w:r>
    </w:p>
    <w:p w14:paraId="2CB97A03" w14:textId="77777777" w:rsidR="004E02A8" w:rsidRPr="007218C5" w:rsidRDefault="004E02A8" w:rsidP="004E02A8">
      <w:pPr>
        <w:spacing w:after="0" w:line="240" w:lineRule="auto"/>
        <w:ind w:left="3600" w:firstLine="0"/>
        <w:rPr>
          <w:szCs w:val="20"/>
        </w:rPr>
      </w:pPr>
    </w:p>
    <w:p w14:paraId="02149AA5" w14:textId="77777777" w:rsidR="004E02A8" w:rsidRDefault="004E02A8" w:rsidP="004E02A8">
      <w:pPr>
        <w:pStyle w:val="NormalWeb"/>
        <w:spacing w:before="0" w:beforeAutospacing="0" w:after="0" w:afterAutospacing="0"/>
        <w:ind w:left="4320"/>
      </w:pPr>
      <w:r>
        <w:rPr>
          <w:i/>
          <w:iCs/>
          <w:u w:val="single"/>
        </w:rPr>
        <w:t>/s/ David Skawin</w:t>
      </w:r>
      <w:r>
        <w:rPr>
          <w:i/>
          <w:iCs/>
          <w:u w:val="single"/>
        </w:rPr>
        <w:tab/>
        <w:t xml:space="preserve">       </w:t>
      </w:r>
    </w:p>
    <w:p w14:paraId="6B7D6AF4" w14:textId="77777777" w:rsidR="004E02A8" w:rsidRDefault="004E02A8" w:rsidP="004E02A8">
      <w:pPr>
        <w:pStyle w:val="NormalWeb"/>
        <w:spacing w:before="0" w:beforeAutospacing="0" w:after="0" w:afterAutospacing="0"/>
        <w:ind w:left="4320"/>
      </w:pPr>
      <w:r>
        <w:t>David Skawin</w:t>
      </w:r>
    </w:p>
    <w:p w14:paraId="063F3E95" w14:textId="77777777" w:rsidR="00685455" w:rsidRDefault="00685455"/>
    <w:sectPr w:rsidR="00685455" w:rsidSect="000D3194">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234C" w14:textId="77777777" w:rsidR="002F03C9" w:rsidRDefault="002F03C9" w:rsidP="002F03C9">
      <w:pPr>
        <w:spacing w:after="0" w:line="240" w:lineRule="auto"/>
      </w:pPr>
      <w:r>
        <w:separator/>
      </w:r>
    </w:p>
  </w:endnote>
  <w:endnote w:type="continuationSeparator" w:id="0">
    <w:p w14:paraId="0B817E2E" w14:textId="77777777" w:rsidR="002F03C9" w:rsidRDefault="002F03C9" w:rsidP="002F0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B7613" w14:textId="77777777" w:rsidR="002F03C9" w:rsidRDefault="002F03C9" w:rsidP="002F03C9">
      <w:pPr>
        <w:spacing w:after="0" w:line="240" w:lineRule="auto"/>
      </w:pPr>
      <w:r>
        <w:separator/>
      </w:r>
    </w:p>
  </w:footnote>
  <w:footnote w:type="continuationSeparator" w:id="0">
    <w:p w14:paraId="6ECCDC6A" w14:textId="77777777" w:rsidR="002F03C9" w:rsidRDefault="002F03C9" w:rsidP="002F03C9">
      <w:pPr>
        <w:spacing w:after="0" w:line="240" w:lineRule="auto"/>
      </w:pPr>
      <w:r>
        <w:continuationSeparator/>
      </w:r>
    </w:p>
  </w:footnote>
  <w:footnote w:id="1">
    <w:p w14:paraId="77756448" w14:textId="1C0EAAC0" w:rsidR="009C0DED" w:rsidRDefault="009C0DED">
      <w:pPr>
        <w:pStyle w:val="FootnoteText"/>
      </w:pPr>
      <w:r>
        <w:rPr>
          <w:rStyle w:val="FootnoteReference"/>
        </w:rPr>
        <w:footnoteRef/>
      </w:r>
      <w:r>
        <w:t xml:space="preserve">  TWC § 13.042(a)-(b).</w:t>
      </w:r>
    </w:p>
  </w:footnote>
  <w:footnote w:id="2">
    <w:p w14:paraId="1606D05A" w14:textId="12E44341" w:rsidR="00CB78EB" w:rsidRDefault="00CB78EB" w:rsidP="008916C7">
      <w:pPr>
        <w:pStyle w:val="FootnoteText"/>
        <w:spacing w:before="120" w:after="120"/>
      </w:pPr>
      <w:r>
        <w:rPr>
          <w:rStyle w:val="FootnoteReference"/>
        </w:rPr>
        <w:footnoteRef/>
      </w:r>
      <w:r>
        <w:t xml:space="preserve">  </w:t>
      </w:r>
      <w:r w:rsidR="003E141C" w:rsidRPr="003E141C">
        <w:t>An</w:t>
      </w:r>
      <w:r w:rsidR="003E141C">
        <w:t xml:space="preserve"> interactive map of the boundaries of the City of Bowie is available on its website: </w:t>
      </w:r>
      <w:r w:rsidR="003E141C" w:rsidRPr="003E141C">
        <w:t>https://gissolutions.halff.com/portal/apps/webappviewer/index.html?id=713aabee8f3043b8bfb4d8a36dfbbf47</w:t>
      </w:r>
      <w:r w:rsidR="003E141C">
        <w:t>.</w:t>
      </w:r>
      <w:r>
        <w:t xml:space="preserve"> </w:t>
      </w:r>
    </w:p>
  </w:footnote>
  <w:footnote w:id="3">
    <w:p w14:paraId="24155E27" w14:textId="719B8906" w:rsidR="000B740E" w:rsidRDefault="000B740E" w:rsidP="008916C7">
      <w:pPr>
        <w:pStyle w:val="FootnoteText"/>
        <w:spacing w:before="120"/>
      </w:pPr>
      <w:r>
        <w:rPr>
          <w:rStyle w:val="FootnoteReference"/>
        </w:rPr>
        <w:footnoteRef/>
      </w:r>
      <w:r>
        <w:t xml:space="preserve">  COMPLAINT OF DANIEL DEWEBER AND PRAIRIE BRANCH PROPERTIES LLC AGAINST AMON CARTER LAKE WATER SUPPLY CORPORATION at 1 (Apr. 22, 2024).</w:t>
      </w:r>
    </w:p>
  </w:footnote>
  <w:footnote w:id="4">
    <w:p w14:paraId="7565D1A1" w14:textId="075F0100" w:rsidR="00CD3C5A" w:rsidRDefault="00CD3C5A" w:rsidP="008916C7">
      <w:pPr>
        <w:pStyle w:val="FootnoteText"/>
        <w:spacing w:before="120"/>
      </w:pPr>
      <w:r>
        <w:rPr>
          <w:rStyle w:val="FootnoteReference"/>
        </w:rPr>
        <w:footnoteRef/>
      </w:r>
      <w:r>
        <w:t xml:space="preserve">  </w:t>
      </w:r>
      <w:r w:rsidRPr="00CD3C5A">
        <w:rPr>
          <w:i/>
          <w:iCs/>
        </w:rPr>
        <w:t>Id</w:t>
      </w:r>
      <w:r>
        <w:t>. at 2.</w:t>
      </w:r>
    </w:p>
  </w:footnote>
  <w:footnote w:id="5">
    <w:p w14:paraId="54813F65" w14:textId="6A67F58F" w:rsidR="007F67FE" w:rsidRDefault="007F67FE" w:rsidP="008916C7">
      <w:pPr>
        <w:pStyle w:val="FootnoteText"/>
        <w:spacing w:before="120" w:after="120"/>
      </w:pPr>
      <w:r>
        <w:rPr>
          <w:rStyle w:val="FootnoteReference"/>
        </w:rPr>
        <w:footnoteRef/>
      </w:r>
      <w:r>
        <w:t xml:space="preserve">  </w:t>
      </w:r>
      <w:r>
        <w:rPr>
          <w:i/>
          <w:iCs/>
        </w:rPr>
        <w:t>Id</w:t>
      </w:r>
      <w:r>
        <w:t xml:space="preserve">. </w:t>
      </w:r>
    </w:p>
  </w:footnote>
  <w:footnote w:id="6">
    <w:p w14:paraId="4DE13796" w14:textId="07CADA75" w:rsidR="004C5B7A" w:rsidRDefault="004C5B7A" w:rsidP="008916C7">
      <w:pPr>
        <w:pStyle w:val="FootnoteText"/>
        <w:spacing w:before="120"/>
      </w:pPr>
      <w:r>
        <w:rPr>
          <w:rStyle w:val="FootnoteReference"/>
        </w:rPr>
        <w:footnoteRef/>
      </w:r>
      <w:r>
        <w:t xml:space="preserve">  Order No. 1 Required Response at 2 (May 11, 2024). </w:t>
      </w:r>
    </w:p>
  </w:footnote>
  <w:footnote w:id="7">
    <w:p w14:paraId="116C9172" w14:textId="6EEC6035" w:rsidR="008916C7" w:rsidRDefault="008916C7" w:rsidP="008916C7">
      <w:pPr>
        <w:pStyle w:val="FootnoteText"/>
        <w:spacing w:before="120"/>
      </w:pPr>
      <w:r>
        <w:rPr>
          <w:rStyle w:val="FootnoteReference"/>
        </w:rPr>
        <w:footnoteRef/>
      </w:r>
      <w:r>
        <w:t xml:space="preserve">  </w:t>
      </w:r>
      <w:r w:rsidRPr="008916C7">
        <w:rPr>
          <w:i/>
          <w:iCs/>
        </w:rPr>
        <w:t>Id</w:t>
      </w:r>
      <w:r>
        <w:t xml:space="preserve">. </w:t>
      </w:r>
    </w:p>
  </w:footnote>
  <w:footnote w:id="8">
    <w:p w14:paraId="2D6BFA18" w14:textId="617E3071" w:rsidR="004C5B7A" w:rsidRDefault="004C5B7A" w:rsidP="008916C7">
      <w:pPr>
        <w:pStyle w:val="FootnoteText"/>
        <w:spacing w:before="120"/>
      </w:pPr>
      <w:r>
        <w:rPr>
          <w:rStyle w:val="FootnoteReference"/>
        </w:rPr>
        <w:footnoteRef/>
      </w:r>
      <w:r>
        <w:t xml:space="preserve">  </w:t>
      </w:r>
      <w:r w:rsidRPr="004C5B7A">
        <w:rPr>
          <w:i/>
          <w:iCs/>
        </w:rPr>
        <w:t>Id</w:t>
      </w:r>
      <w:r>
        <w:t xml:space="preserve">. </w:t>
      </w:r>
    </w:p>
  </w:footnote>
  <w:footnote w:id="9">
    <w:p w14:paraId="404DE82A" w14:textId="34BC5BCF" w:rsidR="004C5B7A" w:rsidRDefault="004C5B7A" w:rsidP="008916C7">
      <w:pPr>
        <w:pStyle w:val="FootnoteText"/>
        <w:spacing w:before="120"/>
      </w:pPr>
      <w:r>
        <w:rPr>
          <w:rStyle w:val="FootnoteReference"/>
        </w:rPr>
        <w:footnoteRef/>
      </w:r>
      <w:r>
        <w:t xml:space="preserve">  </w:t>
      </w:r>
      <w:r w:rsidRPr="004C5B7A">
        <w:rPr>
          <w:i/>
          <w:iCs/>
        </w:rPr>
        <w:t>Id</w:t>
      </w:r>
      <w:r>
        <w:t xml:space="preserve">. </w:t>
      </w:r>
    </w:p>
  </w:footnote>
  <w:footnote w:id="10">
    <w:p w14:paraId="110D32DA" w14:textId="72D00B8E" w:rsidR="008916C7" w:rsidRDefault="008916C7" w:rsidP="008916C7">
      <w:pPr>
        <w:pStyle w:val="FootnoteText"/>
        <w:spacing w:before="120"/>
      </w:pPr>
      <w:r>
        <w:rPr>
          <w:rStyle w:val="FootnoteReference"/>
        </w:rPr>
        <w:footnoteRef/>
      </w:r>
      <w:r>
        <w:t xml:space="preserve">  </w:t>
      </w:r>
      <w:r w:rsidRPr="008916C7">
        <w:rPr>
          <w:i/>
          <w:iCs/>
        </w:rPr>
        <w:t>Id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1F3C8BE0" w14:textId="77777777" w:rsidR="002F03C9" w:rsidRPr="004B7652" w:rsidRDefault="002F03C9">
        <w:pPr>
          <w:pStyle w:val="Header"/>
          <w:jc w:val="right"/>
          <w:rPr>
            <w:b/>
            <w:bCs/>
            <w:sz w:val="20"/>
            <w:szCs w:val="20"/>
          </w:rPr>
        </w:pPr>
        <w:r w:rsidRPr="004B7652">
          <w:rPr>
            <w:b/>
            <w:bCs/>
            <w:sz w:val="20"/>
            <w:szCs w:val="20"/>
          </w:rPr>
          <w:t xml:space="preserve">Page </w:t>
        </w:r>
        <w:r w:rsidRPr="004B7652">
          <w:rPr>
            <w:b/>
            <w:bCs/>
            <w:sz w:val="20"/>
            <w:szCs w:val="20"/>
          </w:rPr>
          <w:fldChar w:fldCharType="begin"/>
        </w:r>
        <w:r w:rsidRPr="004B7652">
          <w:rPr>
            <w:b/>
            <w:bCs/>
            <w:sz w:val="20"/>
            <w:szCs w:val="20"/>
          </w:rPr>
          <w:instrText xml:space="preserve"> PAGE </w:instrText>
        </w:r>
        <w:r w:rsidRPr="004B7652">
          <w:rPr>
            <w:b/>
            <w:bCs/>
            <w:sz w:val="20"/>
            <w:szCs w:val="20"/>
          </w:rPr>
          <w:fldChar w:fldCharType="separate"/>
        </w:r>
        <w:r w:rsidRPr="004B7652">
          <w:rPr>
            <w:b/>
            <w:bCs/>
            <w:noProof/>
            <w:sz w:val="20"/>
            <w:szCs w:val="20"/>
          </w:rPr>
          <w:t>2</w:t>
        </w:r>
        <w:r w:rsidRPr="004B7652">
          <w:rPr>
            <w:b/>
            <w:bCs/>
            <w:sz w:val="20"/>
            <w:szCs w:val="20"/>
          </w:rPr>
          <w:fldChar w:fldCharType="end"/>
        </w:r>
        <w:r w:rsidRPr="004B7652">
          <w:rPr>
            <w:b/>
            <w:bCs/>
            <w:sz w:val="20"/>
            <w:szCs w:val="20"/>
          </w:rPr>
          <w:t xml:space="preserve"> of </w:t>
        </w:r>
        <w:r w:rsidRPr="004B7652">
          <w:rPr>
            <w:b/>
            <w:bCs/>
            <w:sz w:val="20"/>
            <w:szCs w:val="20"/>
          </w:rPr>
          <w:fldChar w:fldCharType="begin"/>
        </w:r>
        <w:r w:rsidRPr="004B7652">
          <w:rPr>
            <w:b/>
            <w:bCs/>
            <w:sz w:val="20"/>
            <w:szCs w:val="20"/>
          </w:rPr>
          <w:instrText xml:space="preserve"> NUMPAGES  </w:instrText>
        </w:r>
        <w:r w:rsidRPr="004B7652">
          <w:rPr>
            <w:b/>
            <w:bCs/>
            <w:sz w:val="20"/>
            <w:szCs w:val="20"/>
          </w:rPr>
          <w:fldChar w:fldCharType="separate"/>
        </w:r>
        <w:r w:rsidRPr="004B7652">
          <w:rPr>
            <w:b/>
            <w:bCs/>
            <w:noProof/>
            <w:sz w:val="20"/>
            <w:szCs w:val="20"/>
          </w:rPr>
          <w:t>2</w:t>
        </w:r>
        <w:r w:rsidRPr="004B7652">
          <w:rPr>
            <w:b/>
            <w:bCs/>
            <w:sz w:val="20"/>
            <w:szCs w:val="20"/>
          </w:rPr>
          <w:fldChar w:fldCharType="end"/>
        </w:r>
      </w:p>
    </w:sdtContent>
  </w:sdt>
  <w:p w14:paraId="16F720AC" w14:textId="77777777" w:rsidR="002F03C9" w:rsidRDefault="002F0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5A80724"/>
    <w:multiLevelType w:val="hybridMultilevel"/>
    <w:tmpl w:val="12E2CE3C"/>
    <w:lvl w:ilvl="0" w:tplc="41A257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6BB249B8"/>
    <w:multiLevelType w:val="hybridMultilevel"/>
    <w:tmpl w:val="D6CE15FA"/>
    <w:lvl w:ilvl="0" w:tplc="2BDC085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DF1918"/>
    <w:multiLevelType w:val="hybridMultilevel"/>
    <w:tmpl w:val="E26E1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2329018">
    <w:abstractNumId w:val="0"/>
  </w:num>
  <w:num w:numId="2" w16cid:durableId="345450296">
    <w:abstractNumId w:val="2"/>
  </w:num>
  <w:num w:numId="3" w16cid:durableId="1035547080">
    <w:abstractNumId w:val="3"/>
  </w:num>
  <w:num w:numId="4" w16cid:durableId="1056901164">
    <w:abstractNumId w:val="1"/>
  </w:num>
  <w:num w:numId="5" w16cid:durableId="1654486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revisionView w:markup="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8"/>
    <w:rsid w:val="00001E71"/>
    <w:rsid w:val="00057DF7"/>
    <w:rsid w:val="000B1A0C"/>
    <w:rsid w:val="000B267E"/>
    <w:rsid w:val="000B740E"/>
    <w:rsid w:val="000C0B13"/>
    <w:rsid w:val="000D18AD"/>
    <w:rsid w:val="000D28F1"/>
    <w:rsid w:val="000D28FE"/>
    <w:rsid w:val="000D3194"/>
    <w:rsid w:val="0012643D"/>
    <w:rsid w:val="001502AA"/>
    <w:rsid w:val="00203962"/>
    <w:rsid w:val="00297076"/>
    <w:rsid w:val="002F03C9"/>
    <w:rsid w:val="002F5392"/>
    <w:rsid w:val="00321FA4"/>
    <w:rsid w:val="00367CC0"/>
    <w:rsid w:val="00380AC6"/>
    <w:rsid w:val="003A3740"/>
    <w:rsid w:val="003C4EB8"/>
    <w:rsid w:val="003D3B11"/>
    <w:rsid w:val="003E141C"/>
    <w:rsid w:val="003F01E0"/>
    <w:rsid w:val="003F304A"/>
    <w:rsid w:val="003F324A"/>
    <w:rsid w:val="004331E8"/>
    <w:rsid w:val="00437066"/>
    <w:rsid w:val="0044512C"/>
    <w:rsid w:val="00455DB0"/>
    <w:rsid w:val="00470EC9"/>
    <w:rsid w:val="004B7652"/>
    <w:rsid w:val="004C5B7A"/>
    <w:rsid w:val="004E02A8"/>
    <w:rsid w:val="004E525A"/>
    <w:rsid w:val="004F5718"/>
    <w:rsid w:val="005317AB"/>
    <w:rsid w:val="005C0A26"/>
    <w:rsid w:val="005D43D8"/>
    <w:rsid w:val="006451E9"/>
    <w:rsid w:val="00685455"/>
    <w:rsid w:val="006C076E"/>
    <w:rsid w:val="006D2EC7"/>
    <w:rsid w:val="006D6C40"/>
    <w:rsid w:val="006F6780"/>
    <w:rsid w:val="007F67FE"/>
    <w:rsid w:val="008270AF"/>
    <w:rsid w:val="00855EBA"/>
    <w:rsid w:val="008916C7"/>
    <w:rsid w:val="008D14FC"/>
    <w:rsid w:val="008F573F"/>
    <w:rsid w:val="00907206"/>
    <w:rsid w:val="009347B4"/>
    <w:rsid w:val="00947060"/>
    <w:rsid w:val="00951926"/>
    <w:rsid w:val="009C0DED"/>
    <w:rsid w:val="009C75FD"/>
    <w:rsid w:val="00A41278"/>
    <w:rsid w:val="00AA30A8"/>
    <w:rsid w:val="00AB1449"/>
    <w:rsid w:val="00B1291A"/>
    <w:rsid w:val="00B17220"/>
    <w:rsid w:val="00B212FF"/>
    <w:rsid w:val="00B43AB8"/>
    <w:rsid w:val="00B43DAA"/>
    <w:rsid w:val="00BA4728"/>
    <w:rsid w:val="00CB59D4"/>
    <w:rsid w:val="00CB78EB"/>
    <w:rsid w:val="00CD3C5A"/>
    <w:rsid w:val="00D22FA7"/>
    <w:rsid w:val="00DB7F2B"/>
    <w:rsid w:val="00DF3061"/>
    <w:rsid w:val="00E24093"/>
    <w:rsid w:val="00EB385A"/>
    <w:rsid w:val="00F42DF7"/>
    <w:rsid w:val="00F46B35"/>
    <w:rsid w:val="00F608DD"/>
    <w:rsid w:val="00F73BB0"/>
    <w:rsid w:val="00FB636C"/>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4A8A1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F6780"/>
    <w:pPr>
      <w:spacing w:after="120" w:line="360" w:lineRule="auto"/>
      <w:ind w:firstLine="720"/>
      <w:jc w:val="both"/>
    </w:pPr>
    <w:rPr>
      <w:rFonts w:ascii="Times New Roman" w:eastAsia="Times New Roman" w:hAnsi="Times New Roman" w:cs="Times New Roman"/>
      <w:sz w:val="24"/>
      <w:szCs w:val="24"/>
    </w:rPr>
  </w:style>
  <w:style w:type="paragraph" w:styleId="Heading1">
    <w:name w:val="heading 1"/>
    <w:basedOn w:val="Normal"/>
    <w:next w:val="Paragraph"/>
    <w:link w:val="Heading1Char"/>
    <w:uiPriority w:val="4"/>
    <w:qFormat/>
    <w:rsid w:val="004E02A8"/>
    <w:pPr>
      <w:keepNext/>
      <w:numPr>
        <w:numId w:val="1"/>
      </w:numPr>
      <w:tabs>
        <w:tab w:val="left" w:pos="1440"/>
      </w:tabs>
      <w:spacing w:before="120" w:after="240" w:line="240" w:lineRule="auto"/>
      <w:ind w:right="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4E02A8"/>
    <w:rPr>
      <w:rFonts w:ascii="Times New Roman" w:eastAsia="Times New Roman" w:hAnsi="Times New Roman" w:cs="Times New Roman"/>
      <w:b/>
      <w:sz w:val="24"/>
      <w:szCs w:val="24"/>
    </w:rPr>
  </w:style>
  <w:style w:type="paragraph" w:customStyle="1" w:styleId="Paragraph">
    <w:name w:val="Paragraph"/>
    <w:basedOn w:val="Normal"/>
    <w:uiPriority w:val="99"/>
    <w:qFormat/>
    <w:rsid w:val="004E02A8"/>
    <w:pPr>
      <w:spacing w:after="0"/>
    </w:pPr>
  </w:style>
  <w:style w:type="paragraph" w:customStyle="1" w:styleId="CaseCaption">
    <w:name w:val="Case Caption"/>
    <w:basedOn w:val="Normal"/>
    <w:next w:val="Paragraph"/>
    <w:link w:val="CaseCaptionChar"/>
    <w:qFormat/>
    <w:rsid w:val="004E02A8"/>
    <w:pPr>
      <w:keepNext/>
      <w:spacing w:after="240" w:line="240" w:lineRule="auto"/>
      <w:ind w:firstLine="0"/>
      <w:contextualSpacing/>
      <w:jc w:val="center"/>
    </w:pPr>
    <w:rPr>
      <w:b/>
      <w:caps/>
    </w:rPr>
  </w:style>
  <w:style w:type="character" w:customStyle="1" w:styleId="CaseCaptionChar">
    <w:name w:val="Case Caption Char"/>
    <w:link w:val="CaseCaption"/>
    <w:rsid w:val="004E02A8"/>
    <w:rPr>
      <w:rFonts w:ascii="Times New Roman" w:eastAsia="Times New Roman" w:hAnsi="Times New Roman" w:cs="Times New Roman"/>
      <w:b/>
      <w:caps/>
      <w:sz w:val="24"/>
      <w:szCs w:val="24"/>
    </w:rPr>
  </w:style>
  <w:style w:type="paragraph" w:styleId="NormalWeb">
    <w:name w:val="Normal (Web)"/>
    <w:basedOn w:val="Normal"/>
    <w:uiPriority w:val="99"/>
    <w:semiHidden/>
    <w:unhideWhenUsed/>
    <w:rsid w:val="004E02A8"/>
    <w:pPr>
      <w:spacing w:before="100" w:beforeAutospacing="1" w:after="100" w:afterAutospacing="1" w:line="240" w:lineRule="auto"/>
      <w:ind w:firstLine="0"/>
      <w:jc w:val="left"/>
    </w:pPr>
  </w:style>
  <w:style w:type="paragraph" w:styleId="Revision">
    <w:name w:val="Revision"/>
    <w:hidden/>
    <w:uiPriority w:val="99"/>
    <w:semiHidden/>
    <w:rsid w:val="002F5392"/>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F03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03C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F03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03C9"/>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D3194"/>
    <w:rPr>
      <w:sz w:val="16"/>
      <w:szCs w:val="16"/>
    </w:rPr>
  </w:style>
  <w:style w:type="paragraph" w:styleId="CommentText">
    <w:name w:val="annotation text"/>
    <w:basedOn w:val="Normal"/>
    <w:link w:val="CommentTextChar"/>
    <w:uiPriority w:val="99"/>
    <w:unhideWhenUsed/>
    <w:rsid w:val="000D3194"/>
    <w:pPr>
      <w:spacing w:line="240" w:lineRule="auto"/>
    </w:pPr>
    <w:rPr>
      <w:sz w:val="20"/>
      <w:szCs w:val="20"/>
    </w:rPr>
  </w:style>
  <w:style w:type="character" w:customStyle="1" w:styleId="CommentTextChar">
    <w:name w:val="Comment Text Char"/>
    <w:basedOn w:val="DefaultParagraphFont"/>
    <w:link w:val="CommentText"/>
    <w:uiPriority w:val="99"/>
    <w:rsid w:val="000D31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D3194"/>
    <w:rPr>
      <w:b/>
      <w:bCs/>
    </w:rPr>
  </w:style>
  <w:style w:type="character" w:customStyle="1" w:styleId="CommentSubjectChar">
    <w:name w:val="Comment Subject Char"/>
    <w:basedOn w:val="CommentTextChar"/>
    <w:link w:val="CommentSubject"/>
    <w:uiPriority w:val="99"/>
    <w:semiHidden/>
    <w:rsid w:val="000D3194"/>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BA47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472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A47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2024-05-20T13:38:00Z</dcterms:created>
  <dcterms:modified xsi:type="dcterms:W3CDTF">2024-05-20T13:39:00Z</dcterms:modified>
</cp:coreProperties>
</file>